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7F95" w14:textId="77777777" w:rsidR="00B20145" w:rsidRDefault="00810970">
      <w:pPr>
        <w:pStyle w:val="Title"/>
        <w:spacing w:before="200"/>
        <w:jc w:val="center"/>
        <w:rPr>
          <w:rFonts w:ascii="Avenir" w:eastAsia="Avenir" w:hAnsi="Avenir" w:cs="Avenir"/>
          <w:color w:val="3D85C6"/>
          <w:sz w:val="36"/>
          <w:szCs w:val="36"/>
        </w:rPr>
      </w:pPr>
      <w:bookmarkStart w:id="0" w:name="_wivfwwm4qm7x" w:colFirst="0" w:colLast="0"/>
      <w:bookmarkEnd w:id="0"/>
      <w:r>
        <w:rPr>
          <w:rFonts w:ascii="Avenir" w:eastAsia="Avenir" w:hAnsi="Avenir" w:cs="Avenir"/>
          <w:color w:val="3D85C6"/>
          <w:sz w:val="36"/>
          <w:szCs w:val="36"/>
        </w:rPr>
        <w:t>Frequently Asked Questions (FAQ) on NP-View Editions</w:t>
      </w:r>
    </w:p>
    <w:p w14:paraId="738126C8" w14:textId="77777777" w:rsidR="00B20145" w:rsidRDefault="00B20145"/>
    <w:p w14:paraId="3CB9B494" w14:textId="77777777" w:rsidR="00B20145" w:rsidRDefault="00810970">
      <w:pPr>
        <w:pStyle w:val="Subtitle"/>
        <w:spacing w:after="0" w:line="240" w:lineRule="auto"/>
        <w:jc w:val="center"/>
        <w:rPr>
          <w:rFonts w:ascii="Avenir" w:eastAsia="Avenir" w:hAnsi="Avenir" w:cs="Avenir"/>
          <w:b/>
          <w:sz w:val="18"/>
          <w:szCs w:val="18"/>
        </w:rPr>
      </w:pPr>
      <w:bookmarkStart w:id="1" w:name="_yj0umjj7nkpj" w:colFirst="0" w:colLast="0"/>
      <w:bookmarkEnd w:id="1"/>
      <w:r>
        <w:rPr>
          <w:rFonts w:ascii="Avenir" w:eastAsia="Avenir" w:hAnsi="Avenir" w:cs="Avenir"/>
          <w:sz w:val="24"/>
          <w:szCs w:val="24"/>
        </w:rPr>
        <w:t xml:space="preserve">The </w:t>
      </w:r>
      <w:r>
        <w:rPr>
          <w:rFonts w:ascii="Avenir" w:eastAsia="Avenir" w:hAnsi="Avenir" w:cs="Avenir"/>
          <w:b/>
          <w:sz w:val="24"/>
          <w:szCs w:val="24"/>
        </w:rPr>
        <w:t>NP-View Platform</w:t>
      </w:r>
      <w:r>
        <w:rPr>
          <w:rFonts w:ascii="Avenir" w:eastAsia="Avenir" w:hAnsi="Avenir" w:cs="Avenir"/>
          <w:sz w:val="24"/>
          <w:szCs w:val="24"/>
        </w:rPr>
        <w:t xml:space="preserve"> allows you to verify and visualize</w:t>
      </w:r>
      <w:r>
        <w:rPr>
          <w:rFonts w:ascii="Avenir" w:eastAsia="Avenir" w:hAnsi="Avenir" w:cs="Avenir"/>
          <w:sz w:val="24"/>
          <w:szCs w:val="24"/>
        </w:rPr>
        <w:br/>
        <w:t>critical infrastructure network security to ensure a cyber resilient world</w:t>
      </w:r>
    </w:p>
    <w:p w14:paraId="3B51573A" w14:textId="77777777" w:rsidR="00B20145" w:rsidRDefault="00B20145">
      <w:pPr>
        <w:rPr>
          <w:rFonts w:ascii="Avenir" w:eastAsia="Avenir" w:hAnsi="Avenir" w:cs="Avenir"/>
          <w:sz w:val="18"/>
          <w:szCs w:val="18"/>
        </w:rPr>
      </w:pPr>
    </w:p>
    <w:p w14:paraId="3A8C0E28" w14:textId="77777777" w:rsidR="00B20145" w:rsidRDefault="00810970">
      <w:pPr>
        <w:pStyle w:val="Heading1"/>
        <w:rPr>
          <w:rFonts w:ascii="Avenir" w:eastAsia="Avenir" w:hAnsi="Avenir" w:cs="Avenir"/>
        </w:rPr>
      </w:pPr>
      <w:bookmarkStart w:id="2" w:name="_3fa3yyrsb725" w:colFirst="0" w:colLast="0"/>
      <w:bookmarkEnd w:id="2"/>
      <w:r>
        <w:rPr>
          <w:rFonts w:ascii="Avenir" w:eastAsia="Avenir" w:hAnsi="Avenir" w:cs="Avenir"/>
        </w:rPr>
        <w:t>1. Why is NP announcing new editions?</w:t>
      </w:r>
    </w:p>
    <w:p w14:paraId="2A07F650" w14:textId="77777777" w:rsidR="00B20145" w:rsidRDefault="00810970">
      <w:pPr>
        <w:rPr>
          <w:rFonts w:ascii="Avenir" w:eastAsia="Avenir" w:hAnsi="Avenir" w:cs="Avenir"/>
          <w:sz w:val="18"/>
          <w:szCs w:val="18"/>
        </w:rPr>
      </w:pPr>
      <w:r>
        <w:rPr>
          <w:rFonts w:ascii="Avenir" w:eastAsia="Avenir" w:hAnsi="Avenir" w:cs="Avenir"/>
          <w:sz w:val="18"/>
          <w:szCs w:val="18"/>
        </w:rPr>
        <w:t xml:space="preserve">Network Perception is on a mission to protect critical infrastructure and enable OT/ICS teams to verify and visualize their critical OT networks. In the 2022 NP-View Platform, NP has achieved an important milestone to the benefit of our customers. Beginning in May, NP-View will be available in three functional Editions:  </w:t>
      </w:r>
    </w:p>
    <w:p w14:paraId="0E81367A" w14:textId="77777777" w:rsidR="00B20145" w:rsidRDefault="00B20145">
      <w:pPr>
        <w:rPr>
          <w:rFonts w:ascii="Avenir" w:eastAsia="Avenir" w:hAnsi="Avenir" w:cs="Avenir"/>
          <w:sz w:val="18"/>
          <w:szCs w:val="18"/>
        </w:rPr>
      </w:pPr>
    </w:p>
    <w:p w14:paraId="0E13B0E1" w14:textId="77777777" w:rsidR="00B20145" w:rsidRDefault="00810970">
      <w:pPr>
        <w:numPr>
          <w:ilvl w:val="0"/>
          <w:numId w:val="1"/>
        </w:numPr>
        <w:rPr>
          <w:sz w:val="18"/>
          <w:szCs w:val="18"/>
        </w:rPr>
      </w:pPr>
      <w:r>
        <w:rPr>
          <w:rFonts w:ascii="Avenir" w:eastAsia="Avenir" w:hAnsi="Avenir" w:cs="Avenir"/>
          <w:sz w:val="18"/>
          <w:szCs w:val="18"/>
        </w:rPr>
        <w:t xml:space="preserve">NP-View </w:t>
      </w:r>
      <w:r>
        <w:rPr>
          <w:rFonts w:ascii="Avenir" w:eastAsia="Avenir" w:hAnsi="Avenir" w:cs="Avenir"/>
          <w:b/>
          <w:sz w:val="18"/>
          <w:szCs w:val="18"/>
        </w:rPr>
        <w:t>Essential</w:t>
      </w:r>
    </w:p>
    <w:p w14:paraId="247550F3" w14:textId="77777777" w:rsidR="00B20145" w:rsidRDefault="00810970">
      <w:pPr>
        <w:numPr>
          <w:ilvl w:val="0"/>
          <w:numId w:val="1"/>
        </w:numPr>
        <w:rPr>
          <w:sz w:val="18"/>
          <w:szCs w:val="18"/>
        </w:rPr>
      </w:pPr>
      <w:r>
        <w:rPr>
          <w:rFonts w:ascii="Avenir" w:eastAsia="Avenir" w:hAnsi="Avenir" w:cs="Avenir"/>
          <w:sz w:val="18"/>
          <w:szCs w:val="18"/>
        </w:rPr>
        <w:t xml:space="preserve">NP-View </w:t>
      </w:r>
      <w:r>
        <w:rPr>
          <w:rFonts w:ascii="Avenir" w:eastAsia="Avenir" w:hAnsi="Avenir" w:cs="Avenir"/>
          <w:b/>
          <w:sz w:val="18"/>
          <w:szCs w:val="18"/>
        </w:rPr>
        <w:t>Professional</w:t>
      </w:r>
      <w:r>
        <w:rPr>
          <w:rFonts w:ascii="Avenir" w:eastAsia="Avenir" w:hAnsi="Avenir" w:cs="Avenir"/>
          <w:sz w:val="18"/>
          <w:szCs w:val="18"/>
        </w:rPr>
        <w:t xml:space="preserve"> </w:t>
      </w:r>
    </w:p>
    <w:p w14:paraId="43AF505F" w14:textId="77777777" w:rsidR="00B20145" w:rsidRDefault="00810970">
      <w:pPr>
        <w:numPr>
          <w:ilvl w:val="0"/>
          <w:numId w:val="1"/>
        </w:numPr>
        <w:rPr>
          <w:sz w:val="18"/>
          <w:szCs w:val="18"/>
        </w:rPr>
      </w:pPr>
      <w:r>
        <w:rPr>
          <w:rFonts w:ascii="Avenir" w:eastAsia="Avenir" w:hAnsi="Avenir" w:cs="Avenir"/>
          <w:sz w:val="18"/>
          <w:szCs w:val="18"/>
        </w:rPr>
        <w:t xml:space="preserve">NP-View </w:t>
      </w:r>
      <w:r>
        <w:rPr>
          <w:rFonts w:ascii="Avenir" w:eastAsia="Avenir" w:hAnsi="Avenir" w:cs="Avenir"/>
          <w:b/>
          <w:sz w:val="18"/>
          <w:szCs w:val="18"/>
        </w:rPr>
        <w:t>Enterprise</w:t>
      </w:r>
      <w:r>
        <w:rPr>
          <w:rFonts w:ascii="Avenir" w:eastAsia="Avenir" w:hAnsi="Avenir" w:cs="Avenir"/>
          <w:sz w:val="18"/>
          <w:szCs w:val="18"/>
        </w:rPr>
        <w:t xml:space="preserve"> </w:t>
      </w:r>
    </w:p>
    <w:p w14:paraId="37AB1B0A" w14:textId="77777777" w:rsidR="00B20145" w:rsidRDefault="00B20145">
      <w:pPr>
        <w:rPr>
          <w:rFonts w:ascii="Avenir" w:eastAsia="Avenir" w:hAnsi="Avenir" w:cs="Avenir"/>
          <w:sz w:val="18"/>
          <w:szCs w:val="18"/>
        </w:rPr>
      </w:pPr>
    </w:p>
    <w:p w14:paraId="3A390FE5" w14:textId="77777777" w:rsidR="00B20145" w:rsidRDefault="00810970">
      <w:pPr>
        <w:rPr>
          <w:rFonts w:ascii="Avenir" w:eastAsia="Avenir" w:hAnsi="Avenir" w:cs="Avenir"/>
          <w:sz w:val="18"/>
          <w:szCs w:val="18"/>
        </w:rPr>
      </w:pPr>
      <w:r>
        <w:rPr>
          <w:rFonts w:ascii="Avenir" w:eastAsia="Avenir" w:hAnsi="Avenir" w:cs="Avenir"/>
          <w:sz w:val="18"/>
          <w:szCs w:val="18"/>
        </w:rPr>
        <w:t xml:space="preserve">Networks </w:t>
      </w:r>
      <w:proofErr w:type="gramStart"/>
      <w:r>
        <w:rPr>
          <w:rFonts w:ascii="Avenir" w:eastAsia="Avenir" w:hAnsi="Avenir" w:cs="Avenir"/>
          <w:sz w:val="18"/>
          <w:szCs w:val="18"/>
        </w:rPr>
        <w:t>grow in size</w:t>
      </w:r>
      <w:proofErr w:type="gramEnd"/>
      <w:r>
        <w:rPr>
          <w:rFonts w:ascii="Avenir" w:eastAsia="Avenir" w:hAnsi="Avenir" w:cs="Avenir"/>
          <w:sz w:val="18"/>
          <w:szCs w:val="18"/>
        </w:rPr>
        <w:t xml:space="preserve"> and complexity. Determined adversaries are increasingly targeting ICS/OT networks with advanced sophistication. The NP-View Platform is a single platform with three Editions to allow customers to add more functional capabilities as they mature in their cyber security business processes and cyber resiliency posture.   </w:t>
      </w:r>
    </w:p>
    <w:p w14:paraId="3A23A60C" w14:textId="77777777" w:rsidR="00B20145" w:rsidRDefault="00810970">
      <w:pPr>
        <w:pStyle w:val="Heading1"/>
        <w:rPr>
          <w:rFonts w:ascii="Avenir" w:eastAsia="Avenir" w:hAnsi="Avenir" w:cs="Avenir"/>
        </w:rPr>
      </w:pPr>
      <w:bookmarkStart w:id="3" w:name="_xsj10bo326ma" w:colFirst="0" w:colLast="0"/>
      <w:bookmarkEnd w:id="3"/>
      <w:r>
        <w:rPr>
          <w:rFonts w:ascii="Avenir" w:eastAsia="Avenir" w:hAnsi="Avenir" w:cs="Avenir"/>
        </w:rPr>
        <w:t>2. Why now?</w:t>
      </w:r>
    </w:p>
    <w:p w14:paraId="04A5FCBF" w14:textId="77777777" w:rsidR="00B20145" w:rsidRDefault="00810970">
      <w:pPr>
        <w:rPr>
          <w:rFonts w:ascii="Avenir" w:eastAsia="Avenir" w:hAnsi="Avenir" w:cs="Avenir"/>
          <w:sz w:val="18"/>
          <w:szCs w:val="18"/>
        </w:rPr>
      </w:pPr>
      <w:r>
        <w:rPr>
          <w:rFonts w:ascii="Avenir" w:eastAsia="Avenir" w:hAnsi="Avenir" w:cs="Avenir"/>
          <w:sz w:val="18"/>
          <w:szCs w:val="18"/>
        </w:rPr>
        <w:t xml:space="preserve">This Edition release is the culmination of a year’s long effort to better understand our </w:t>
      </w:r>
      <w:proofErr w:type="spellStart"/>
      <w:r>
        <w:rPr>
          <w:rFonts w:ascii="Avenir" w:eastAsia="Avenir" w:hAnsi="Avenir" w:cs="Avenir"/>
          <w:sz w:val="18"/>
          <w:szCs w:val="18"/>
        </w:rPr>
        <w:t>customers</w:t>
      </w:r>
      <w:proofErr w:type="spellEnd"/>
      <w:r>
        <w:rPr>
          <w:rFonts w:ascii="Avenir" w:eastAsia="Avenir" w:hAnsi="Avenir" w:cs="Avenir"/>
          <w:sz w:val="18"/>
          <w:szCs w:val="18"/>
        </w:rPr>
        <w:t xml:space="preserve"> needs and to meet prospective customers in the marketplace where they operate.  Network Perception releases new functional capabilities several times a year through various releases, but this is the first Edition-level change in several years.</w:t>
      </w:r>
    </w:p>
    <w:p w14:paraId="6EDDCB74" w14:textId="77777777" w:rsidR="00B20145" w:rsidRDefault="00810970">
      <w:pPr>
        <w:pStyle w:val="Heading1"/>
        <w:rPr>
          <w:rFonts w:ascii="Avenir" w:eastAsia="Avenir" w:hAnsi="Avenir" w:cs="Avenir"/>
        </w:rPr>
      </w:pPr>
      <w:bookmarkStart w:id="4" w:name="_3slr0dm6bpbn" w:colFirst="0" w:colLast="0"/>
      <w:bookmarkEnd w:id="4"/>
      <w:r>
        <w:rPr>
          <w:rFonts w:ascii="Avenir" w:eastAsia="Avenir" w:hAnsi="Avenir" w:cs="Avenir"/>
        </w:rPr>
        <w:t>3. Why did NP create three NP-View Editions?</w:t>
      </w:r>
    </w:p>
    <w:p w14:paraId="4DD31774" w14:textId="77777777" w:rsidR="00B20145" w:rsidRDefault="00810970">
      <w:pPr>
        <w:rPr>
          <w:rFonts w:ascii="Avenir" w:eastAsia="Avenir" w:hAnsi="Avenir" w:cs="Avenir"/>
          <w:sz w:val="18"/>
          <w:szCs w:val="18"/>
        </w:rPr>
      </w:pPr>
      <w:r>
        <w:rPr>
          <w:rFonts w:ascii="Avenir" w:eastAsia="Avenir" w:hAnsi="Avenir" w:cs="Avenir"/>
          <w:sz w:val="18"/>
          <w:szCs w:val="18"/>
        </w:rPr>
        <w:t xml:space="preserve">The three Editions map to the </w:t>
      </w:r>
      <w:hyperlink r:id="rId7">
        <w:r>
          <w:rPr>
            <w:rFonts w:ascii="Avenir" w:eastAsia="Avenir" w:hAnsi="Avenir" w:cs="Avenir"/>
            <w:color w:val="1155CC"/>
            <w:sz w:val="18"/>
            <w:szCs w:val="18"/>
            <w:u w:val="single"/>
          </w:rPr>
          <w:t>Department of Energy cybersecurity capability maturity model</w:t>
        </w:r>
      </w:hyperlink>
      <w:r>
        <w:rPr>
          <w:rFonts w:ascii="Avenir" w:eastAsia="Avenir" w:hAnsi="Avenir" w:cs="Avenir"/>
          <w:sz w:val="18"/>
          <w:szCs w:val="18"/>
        </w:rPr>
        <w:t xml:space="preserve"> (C2M2). The NP-View Platform supports teams and organizations across the spectrum of basic validation of cyber security to the highly sophisticated and custom programs for OT/ICS network analysis, </w:t>
      </w:r>
      <w:proofErr w:type="gramStart"/>
      <w:r>
        <w:rPr>
          <w:rFonts w:ascii="Avenir" w:eastAsia="Avenir" w:hAnsi="Avenir" w:cs="Avenir"/>
          <w:sz w:val="18"/>
          <w:szCs w:val="18"/>
        </w:rPr>
        <w:t>visibility</w:t>
      </w:r>
      <w:proofErr w:type="gramEnd"/>
      <w:r>
        <w:rPr>
          <w:rFonts w:ascii="Avenir" w:eastAsia="Avenir" w:hAnsi="Avenir" w:cs="Avenir"/>
          <w:sz w:val="18"/>
          <w:szCs w:val="18"/>
        </w:rPr>
        <w:t xml:space="preserve"> and resilience. </w:t>
      </w:r>
    </w:p>
    <w:p w14:paraId="36378FCA" w14:textId="77777777" w:rsidR="00B20145" w:rsidRDefault="00810970">
      <w:pPr>
        <w:pStyle w:val="Heading1"/>
        <w:rPr>
          <w:rFonts w:ascii="Avenir" w:eastAsia="Avenir" w:hAnsi="Avenir" w:cs="Avenir"/>
        </w:rPr>
      </w:pPr>
      <w:bookmarkStart w:id="5" w:name="_n5ouf4a1sx49" w:colFirst="0" w:colLast="0"/>
      <w:bookmarkEnd w:id="5"/>
      <w:r>
        <w:rPr>
          <w:rFonts w:ascii="Avenir" w:eastAsia="Avenir" w:hAnsi="Avenir" w:cs="Avenir"/>
        </w:rPr>
        <w:t>4. What is happening to NP-View and NP-Live as we know it?</w:t>
      </w:r>
    </w:p>
    <w:p w14:paraId="0C93F946" w14:textId="77777777" w:rsidR="00B20145" w:rsidRDefault="00810970">
      <w:pPr>
        <w:rPr>
          <w:rFonts w:ascii="Avenir" w:eastAsia="Avenir" w:hAnsi="Avenir" w:cs="Avenir"/>
          <w:sz w:val="18"/>
          <w:szCs w:val="18"/>
        </w:rPr>
      </w:pPr>
      <w:r>
        <w:rPr>
          <w:rFonts w:ascii="Avenir" w:eastAsia="Avenir" w:hAnsi="Avenir" w:cs="Avenir"/>
          <w:sz w:val="18"/>
          <w:szCs w:val="18"/>
        </w:rPr>
        <w:t xml:space="preserve">The codebase of the platform is not </w:t>
      </w:r>
      <w:proofErr w:type="gramStart"/>
      <w:r>
        <w:rPr>
          <w:rFonts w:ascii="Avenir" w:eastAsia="Avenir" w:hAnsi="Avenir" w:cs="Avenir"/>
          <w:sz w:val="18"/>
          <w:szCs w:val="18"/>
        </w:rPr>
        <w:t>changing</w:t>
      </w:r>
      <w:proofErr w:type="gramEnd"/>
      <w:r>
        <w:rPr>
          <w:rFonts w:ascii="Avenir" w:eastAsia="Avenir" w:hAnsi="Avenir" w:cs="Avenir"/>
          <w:sz w:val="18"/>
          <w:szCs w:val="18"/>
        </w:rPr>
        <w:t xml:space="preserve"> and customers will seamlessly transition to the new Editions when they install the new product release this year. NP-View has two versions: </w:t>
      </w:r>
      <w:r>
        <w:rPr>
          <w:rFonts w:ascii="Avenir" w:eastAsia="Avenir" w:hAnsi="Avenir" w:cs="Avenir"/>
          <w:b/>
          <w:sz w:val="18"/>
          <w:szCs w:val="18"/>
        </w:rPr>
        <w:t>NP-View Java</w:t>
      </w:r>
      <w:r>
        <w:rPr>
          <w:rFonts w:ascii="Avenir" w:eastAsia="Avenir" w:hAnsi="Avenir" w:cs="Avenir"/>
          <w:sz w:val="18"/>
          <w:szCs w:val="18"/>
        </w:rPr>
        <w:t xml:space="preserve"> and </w:t>
      </w:r>
      <w:r>
        <w:rPr>
          <w:rFonts w:ascii="Avenir" w:eastAsia="Avenir" w:hAnsi="Avenir" w:cs="Avenir"/>
          <w:b/>
          <w:sz w:val="18"/>
          <w:szCs w:val="18"/>
        </w:rPr>
        <w:t>NP-View HTML</w:t>
      </w:r>
      <w:r>
        <w:rPr>
          <w:rFonts w:ascii="Avenir" w:eastAsia="Avenir" w:hAnsi="Avenir" w:cs="Avenir"/>
          <w:sz w:val="18"/>
          <w:szCs w:val="18"/>
        </w:rPr>
        <w:t xml:space="preserve">. The update to </w:t>
      </w:r>
      <w:r>
        <w:rPr>
          <w:rFonts w:ascii="Avenir" w:eastAsia="Avenir" w:hAnsi="Avenir" w:cs="Avenir"/>
          <w:b/>
          <w:sz w:val="18"/>
          <w:szCs w:val="18"/>
        </w:rPr>
        <w:t>NP-View Professional Desktop</w:t>
      </w:r>
      <w:r>
        <w:rPr>
          <w:rFonts w:ascii="Avenir" w:eastAsia="Avenir" w:hAnsi="Avenir" w:cs="Avenir"/>
          <w:sz w:val="18"/>
          <w:szCs w:val="18"/>
        </w:rPr>
        <w:t xml:space="preserve"> will coincide with the subscription </w:t>
      </w:r>
      <w:proofErr w:type="gramStart"/>
      <w:r>
        <w:rPr>
          <w:rFonts w:ascii="Avenir" w:eastAsia="Avenir" w:hAnsi="Avenir" w:cs="Avenir"/>
          <w:sz w:val="18"/>
          <w:szCs w:val="18"/>
        </w:rPr>
        <w:t>renewal, unless</w:t>
      </w:r>
      <w:proofErr w:type="gramEnd"/>
      <w:r>
        <w:rPr>
          <w:rFonts w:ascii="Avenir" w:eastAsia="Avenir" w:hAnsi="Avenir" w:cs="Avenir"/>
          <w:sz w:val="18"/>
          <w:szCs w:val="18"/>
        </w:rPr>
        <w:t xml:space="preserve"> customers elect to update early. The </w:t>
      </w:r>
      <w:r>
        <w:rPr>
          <w:rFonts w:ascii="Avenir" w:eastAsia="Avenir" w:hAnsi="Avenir" w:cs="Avenir"/>
          <w:b/>
          <w:sz w:val="18"/>
          <w:szCs w:val="18"/>
        </w:rPr>
        <w:t>NP-View Professional Desktop</w:t>
      </w:r>
      <w:r>
        <w:rPr>
          <w:rFonts w:ascii="Avenir" w:eastAsia="Avenir" w:hAnsi="Avenir" w:cs="Avenir"/>
          <w:sz w:val="18"/>
          <w:szCs w:val="18"/>
        </w:rPr>
        <w:t xml:space="preserve"> will have the same user interface as the NP-View HTML look and feel.  For a detailed description of the functionality see the </w:t>
      </w:r>
      <w:r>
        <w:rPr>
          <w:rFonts w:ascii="Avenir" w:eastAsia="Avenir" w:hAnsi="Avenir" w:cs="Avenir"/>
          <w:i/>
          <w:sz w:val="18"/>
          <w:szCs w:val="18"/>
        </w:rPr>
        <w:t xml:space="preserve">Transition diagram </w:t>
      </w:r>
      <w:r>
        <w:rPr>
          <w:rFonts w:ascii="Avenir" w:eastAsia="Avenir" w:hAnsi="Avenir" w:cs="Avenir"/>
          <w:sz w:val="18"/>
          <w:szCs w:val="18"/>
        </w:rPr>
        <w:t>at the end of this document.</w:t>
      </w:r>
    </w:p>
    <w:p w14:paraId="23CEB172" w14:textId="77777777" w:rsidR="00B20145" w:rsidRDefault="00810970">
      <w:pPr>
        <w:pStyle w:val="Heading1"/>
        <w:rPr>
          <w:rFonts w:ascii="Avenir" w:eastAsia="Avenir" w:hAnsi="Avenir" w:cs="Avenir"/>
        </w:rPr>
      </w:pPr>
      <w:bookmarkStart w:id="6" w:name="_xwb7nzkgqi0x" w:colFirst="0" w:colLast="0"/>
      <w:bookmarkEnd w:id="6"/>
      <w:r>
        <w:rPr>
          <w:rFonts w:ascii="Avenir" w:eastAsia="Avenir" w:hAnsi="Avenir" w:cs="Avenir"/>
        </w:rPr>
        <w:t>5. Is there anything new associated with NP-View Platform 2022 Editions?</w:t>
      </w:r>
    </w:p>
    <w:p w14:paraId="4B7A3309" w14:textId="77777777" w:rsidR="00B20145" w:rsidRDefault="00810970">
      <w:pPr>
        <w:rPr>
          <w:rFonts w:ascii="Avenir" w:eastAsia="Avenir" w:hAnsi="Avenir" w:cs="Avenir"/>
          <w:sz w:val="18"/>
          <w:szCs w:val="18"/>
        </w:rPr>
      </w:pPr>
      <w:r>
        <w:rPr>
          <w:rFonts w:ascii="Avenir" w:eastAsia="Avenir" w:hAnsi="Avenir" w:cs="Avenir"/>
          <w:sz w:val="18"/>
          <w:szCs w:val="18"/>
        </w:rPr>
        <w:t xml:space="preserve">Yes, the release includes an entirely new NP-View tier called </w:t>
      </w:r>
      <w:r>
        <w:rPr>
          <w:rFonts w:ascii="Avenir" w:eastAsia="Avenir" w:hAnsi="Avenir" w:cs="Avenir"/>
          <w:b/>
          <w:sz w:val="18"/>
          <w:szCs w:val="18"/>
        </w:rPr>
        <w:t>NP-View Essential</w:t>
      </w:r>
      <w:r>
        <w:rPr>
          <w:rFonts w:ascii="Avenir" w:eastAsia="Avenir" w:hAnsi="Avenir" w:cs="Avenir"/>
          <w:sz w:val="18"/>
          <w:szCs w:val="18"/>
        </w:rPr>
        <w:t xml:space="preserve">.   </w:t>
      </w:r>
    </w:p>
    <w:p w14:paraId="2A04CB32" w14:textId="77777777" w:rsidR="00B20145" w:rsidRDefault="00810970">
      <w:pPr>
        <w:pStyle w:val="Heading1"/>
        <w:rPr>
          <w:rFonts w:ascii="Avenir" w:eastAsia="Avenir" w:hAnsi="Avenir" w:cs="Avenir"/>
        </w:rPr>
      </w:pPr>
      <w:bookmarkStart w:id="7" w:name="_n1wb9jjqe74" w:colFirst="0" w:colLast="0"/>
      <w:bookmarkEnd w:id="7"/>
      <w:r>
        <w:rPr>
          <w:rFonts w:ascii="Avenir" w:eastAsia="Avenir" w:hAnsi="Avenir" w:cs="Avenir"/>
        </w:rPr>
        <w:t>6. What is NERC doing relative to the NP-View Platform?</w:t>
      </w:r>
    </w:p>
    <w:p w14:paraId="14F3F85C" w14:textId="77777777" w:rsidR="00B20145" w:rsidRDefault="00810970">
      <w:pPr>
        <w:rPr>
          <w:rFonts w:ascii="Avenir" w:eastAsia="Avenir" w:hAnsi="Avenir" w:cs="Avenir"/>
          <w:sz w:val="18"/>
          <w:szCs w:val="18"/>
        </w:rPr>
      </w:pPr>
      <w:r>
        <w:rPr>
          <w:rFonts w:ascii="Avenir" w:eastAsia="Avenir" w:hAnsi="Avenir" w:cs="Avenir"/>
          <w:sz w:val="18"/>
          <w:szCs w:val="18"/>
        </w:rPr>
        <w:t xml:space="preserve">NERC is using </w:t>
      </w:r>
      <w:r>
        <w:rPr>
          <w:rFonts w:ascii="Avenir" w:eastAsia="Avenir" w:hAnsi="Avenir" w:cs="Avenir"/>
          <w:b/>
          <w:sz w:val="18"/>
          <w:szCs w:val="18"/>
        </w:rPr>
        <w:t>NP-View Professional Desktop</w:t>
      </w:r>
      <w:r>
        <w:rPr>
          <w:rFonts w:ascii="Avenir" w:eastAsia="Avenir" w:hAnsi="Avenir" w:cs="Avenir"/>
          <w:sz w:val="18"/>
          <w:szCs w:val="18"/>
        </w:rPr>
        <w:t xml:space="preserve"> as part of the NERC Align project. The NERC regional regulators are transitioning to </w:t>
      </w:r>
      <w:r>
        <w:rPr>
          <w:rFonts w:ascii="Avenir" w:eastAsia="Avenir" w:hAnsi="Avenir" w:cs="Avenir"/>
          <w:b/>
          <w:sz w:val="18"/>
          <w:szCs w:val="18"/>
        </w:rPr>
        <w:t>NP-View Professional Desktop</w:t>
      </w:r>
      <w:r>
        <w:rPr>
          <w:rFonts w:ascii="Avenir" w:eastAsia="Avenir" w:hAnsi="Avenir" w:cs="Avenir"/>
          <w:sz w:val="18"/>
          <w:szCs w:val="18"/>
        </w:rPr>
        <w:t xml:space="preserve"> from NP-View Java throughout 2022.   </w:t>
      </w:r>
    </w:p>
    <w:p w14:paraId="6E8BA7ED" w14:textId="77777777" w:rsidR="00B20145" w:rsidRDefault="00810970">
      <w:pPr>
        <w:pStyle w:val="Heading1"/>
        <w:rPr>
          <w:rFonts w:ascii="Avenir" w:eastAsia="Avenir" w:hAnsi="Avenir" w:cs="Avenir"/>
        </w:rPr>
      </w:pPr>
      <w:bookmarkStart w:id="8" w:name="_uop7kdm6dg59" w:colFirst="0" w:colLast="0"/>
      <w:bookmarkEnd w:id="8"/>
      <w:r>
        <w:rPr>
          <w:rFonts w:ascii="Avenir" w:eastAsia="Avenir" w:hAnsi="Avenir" w:cs="Avenir"/>
        </w:rPr>
        <w:lastRenderedPageBreak/>
        <w:t>7. Will the regional regulators know about these changes?</w:t>
      </w:r>
    </w:p>
    <w:p w14:paraId="7EB62C60" w14:textId="77777777" w:rsidR="00B20145" w:rsidRDefault="00810970">
      <w:pPr>
        <w:rPr>
          <w:rFonts w:ascii="Avenir" w:eastAsia="Avenir" w:hAnsi="Avenir" w:cs="Avenir"/>
          <w:sz w:val="18"/>
          <w:szCs w:val="18"/>
        </w:rPr>
      </w:pPr>
      <w:r>
        <w:rPr>
          <w:rFonts w:ascii="Avenir" w:eastAsia="Avenir" w:hAnsi="Avenir" w:cs="Avenir"/>
          <w:sz w:val="18"/>
          <w:szCs w:val="18"/>
        </w:rPr>
        <w:t>Yes, a separate team at Network Perception works closely to communicate and provide education for the regional audit teams.</w:t>
      </w:r>
    </w:p>
    <w:p w14:paraId="2DD153B1" w14:textId="77777777" w:rsidR="00B20145" w:rsidRDefault="00810970">
      <w:pPr>
        <w:pStyle w:val="Heading1"/>
        <w:rPr>
          <w:rFonts w:ascii="Avenir" w:eastAsia="Avenir" w:hAnsi="Avenir" w:cs="Avenir"/>
        </w:rPr>
      </w:pPr>
      <w:bookmarkStart w:id="9" w:name="_9zo0yxni7ups" w:colFirst="0" w:colLast="0"/>
      <w:bookmarkEnd w:id="9"/>
      <w:r>
        <w:rPr>
          <w:rFonts w:ascii="Avenir" w:eastAsia="Avenir" w:hAnsi="Avenir" w:cs="Avenir"/>
        </w:rPr>
        <w:t>8. Who do I call if we have specific questions about our NERC Audit and Network Perception?</w:t>
      </w:r>
    </w:p>
    <w:p w14:paraId="528467AB" w14:textId="77777777" w:rsidR="00B20145" w:rsidRDefault="00810970">
      <w:pPr>
        <w:rPr>
          <w:rFonts w:ascii="Avenir" w:eastAsia="Avenir" w:hAnsi="Avenir" w:cs="Avenir"/>
          <w:sz w:val="18"/>
          <w:szCs w:val="18"/>
        </w:rPr>
      </w:pPr>
      <w:r>
        <w:rPr>
          <w:rFonts w:ascii="Avenir" w:eastAsia="Avenir" w:hAnsi="Avenir" w:cs="Avenir"/>
          <w:sz w:val="18"/>
          <w:szCs w:val="18"/>
        </w:rPr>
        <w:t xml:space="preserve">Customers should call or email their local account teams.  If you're uncertain about who to contact, you can send an email to </w:t>
      </w:r>
      <w:hyperlink r:id="rId8">
        <w:r>
          <w:rPr>
            <w:rFonts w:ascii="Avenir" w:eastAsia="Avenir" w:hAnsi="Avenir" w:cs="Avenir"/>
            <w:color w:val="1155CC"/>
            <w:sz w:val="18"/>
            <w:szCs w:val="18"/>
            <w:u w:val="single"/>
          </w:rPr>
          <w:t>sales@network-perception.com</w:t>
        </w:r>
      </w:hyperlink>
      <w:r>
        <w:rPr>
          <w:rFonts w:ascii="Avenir" w:eastAsia="Avenir" w:hAnsi="Avenir" w:cs="Avenir"/>
          <w:sz w:val="18"/>
          <w:szCs w:val="18"/>
        </w:rPr>
        <w:t>.</w:t>
      </w:r>
    </w:p>
    <w:p w14:paraId="3C89F811" w14:textId="77777777" w:rsidR="00B20145" w:rsidRDefault="00B20145">
      <w:pPr>
        <w:rPr>
          <w:rFonts w:ascii="Avenir" w:eastAsia="Avenir" w:hAnsi="Avenir" w:cs="Avenir"/>
          <w:sz w:val="18"/>
          <w:szCs w:val="18"/>
        </w:rPr>
      </w:pPr>
    </w:p>
    <w:p w14:paraId="13FE8210" w14:textId="77777777" w:rsidR="00B20145" w:rsidRDefault="00810970">
      <w:pPr>
        <w:pStyle w:val="Heading1"/>
        <w:rPr>
          <w:rFonts w:ascii="Avenir" w:eastAsia="Avenir" w:hAnsi="Avenir" w:cs="Avenir"/>
        </w:rPr>
      </w:pPr>
      <w:bookmarkStart w:id="10" w:name="_1vlvd46gz0rk" w:colFirst="0" w:colLast="0"/>
      <w:bookmarkEnd w:id="10"/>
      <w:r>
        <w:rPr>
          <w:rFonts w:ascii="Avenir" w:eastAsia="Avenir" w:hAnsi="Avenir" w:cs="Avenir"/>
        </w:rPr>
        <w:t>9. We expect to follow the NERC Align project. Does this NP-View Platform edition relate to NERC and the Align program?</w:t>
      </w:r>
    </w:p>
    <w:p w14:paraId="25D06A25" w14:textId="77777777" w:rsidR="00B20145" w:rsidRDefault="00810970">
      <w:pPr>
        <w:rPr>
          <w:rFonts w:ascii="Avenir" w:eastAsia="Avenir" w:hAnsi="Avenir" w:cs="Avenir"/>
          <w:sz w:val="18"/>
          <w:szCs w:val="18"/>
        </w:rPr>
      </w:pPr>
      <w:r>
        <w:rPr>
          <w:rFonts w:ascii="Avenir" w:eastAsia="Avenir" w:hAnsi="Avenir" w:cs="Avenir"/>
          <w:sz w:val="18"/>
          <w:szCs w:val="18"/>
        </w:rPr>
        <w:t xml:space="preserve">Yes, Network Perception has a team to ensure that NERC and the Align project transitions to </w:t>
      </w:r>
      <w:r>
        <w:rPr>
          <w:rFonts w:ascii="Avenir" w:eastAsia="Avenir" w:hAnsi="Avenir" w:cs="Avenir"/>
          <w:b/>
          <w:sz w:val="18"/>
          <w:szCs w:val="18"/>
        </w:rPr>
        <w:t>NP-View Professional Desktop</w:t>
      </w:r>
      <w:r>
        <w:rPr>
          <w:rFonts w:ascii="Avenir" w:eastAsia="Avenir" w:hAnsi="Avenir" w:cs="Avenir"/>
          <w:sz w:val="18"/>
          <w:szCs w:val="18"/>
        </w:rPr>
        <w:t xml:space="preserve">. </w:t>
      </w:r>
    </w:p>
    <w:p w14:paraId="4784C81C" w14:textId="77777777" w:rsidR="00B20145" w:rsidRDefault="00810970">
      <w:pPr>
        <w:pStyle w:val="Heading1"/>
        <w:rPr>
          <w:rFonts w:ascii="Avenir" w:eastAsia="Avenir" w:hAnsi="Avenir" w:cs="Avenir"/>
        </w:rPr>
      </w:pPr>
      <w:bookmarkStart w:id="11" w:name="_2wdtmjt1eee5" w:colFirst="0" w:colLast="0"/>
      <w:bookmarkEnd w:id="11"/>
      <w:r>
        <w:rPr>
          <w:rFonts w:ascii="Avenir" w:eastAsia="Avenir" w:hAnsi="Avenir" w:cs="Avenir"/>
        </w:rPr>
        <w:t>10. How do I find out more about when our current NP Version will roll over to as part of this NP-View Platform Edition?</w:t>
      </w:r>
    </w:p>
    <w:p w14:paraId="4BFDBCA1" w14:textId="77777777" w:rsidR="00B20145" w:rsidRDefault="00810970">
      <w:pPr>
        <w:rPr>
          <w:rFonts w:ascii="Avenir" w:eastAsia="Avenir" w:hAnsi="Avenir" w:cs="Avenir"/>
          <w:sz w:val="18"/>
          <w:szCs w:val="18"/>
        </w:rPr>
      </w:pPr>
      <w:r>
        <w:rPr>
          <w:rFonts w:ascii="Avenir" w:eastAsia="Avenir" w:hAnsi="Avenir" w:cs="Avenir"/>
          <w:sz w:val="18"/>
          <w:szCs w:val="18"/>
        </w:rPr>
        <w:t xml:space="preserve">You can reach out to NP Support or contact your NP Account team. If you're uncertain about who to call, you can send an email to </w:t>
      </w:r>
      <w:hyperlink r:id="rId9">
        <w:r>
          <w:rPr>
            <w:rFonts w:ascii="Avenir" w:eastAsia="Avenir" w:hAnsi="Avenir" w:cs="Avenir"/>
            <w:color w:val="1155CC"/>
            <w:sz w:val="18"/>
            <w:szCs w:val="18"/>
            <w:u w:val="single"/>
          </w:rPr>
          <w:t>sales@network-perception.com</w:t>
        </w:r>
      </w:hyperlink>
      <w:r>
        <w:rPr>
          <w:rFonts w:ascii="Avenir" w:eastAsia="Avenir" w:hAnsi="Avenir" w:cs="Avenir"/>
          <w:sz w:val="18"/>
          <w:szCs w:val="18"/>
        </w:rPr>
        <w:t>.</w:t>
      </w:r>
    </w:p>
    <w:p w14:paraId="603A39E3" w14:textId="77777777" w:rsidR="00B20145" w:rsidRDefault="00810970">
      <w:pPr>
        <w:pStyle w:val="Heading1"/>
        <w:rPr>
          <w:rFonts w:ascii="Avenir" w:eastAsia="Avenir" w:hAnsi="Avenir" w:cs="Avenir"/>
        </w:rPr>
      </w:pPr>
      <w:bookmarkStart w:id="12" w:name="_e8bxamv71y9r" w:colFirst="0" w:colLast="0"/>
      <w:bookmarkEnd w:id="12"/>
      <w:r>
        <w:rPr>
          <w:rFonts w:ascii="Avenir" w:eastAsia="Avenir" w:hAnsi="Avenir" w:cs="Avenir"/>
        </w:rPr>
        <w:t>11. When does this take effect?</w:t>
      </w:r>
    </w:p>
    <w:p w14:paraId="34CBABA8" w14:textId="77777777" w:rsidR="00B20145" w:rsidRDefault="00810970">
      <w:pPr>
        <w:rPr>
          <w:rFonts w:ascii="Avenir" w:eastAsia="Avenir" w:hAnsi="Avenir" w:cs="Avenir"/>
          <w:sz w:val="18"/>
          <w:szCs w:val="18"/>
        </w:rPr>
      </w:pPr>
      <w:r>
        <w:rPr>
          <w:rFonts w:ascii="Avenir" w:eastAsia="Avenir" w:hAnsi="Avenir" w:cs="Avenir"/>
          <w:b/>
          <w:sz w:val="18"/>
          <w:szCs w:val="18"/>
        </w:rPr>
        <w:t>NP-View Essential</w:t>
      </w:r>
      <w:r>
        <w:rPr>
          <w:rFonts w:ascii="Avenir" w:eastAsia="Avenir" w:hAnsi="Avenir" w:cs="Avenir"/>
          <w:sz w:val="18"/>
          <w:szCs w:val="18"/>
        </w:rPr>
        <w:t xml:space="preserve"> and </w:t>
      </w:r>
      <w:r>
        <w:rPr>
          <w:rFonts w:ascii="Avenir" w:eastAsia="Avenir" w:hAnsi="Avenir" w:cs="Avenir"/>
          <w:b/>
          <w:sz w:val="18"/>
          <w:szCs w:val="18"/>
        </w:rPr>
        <w:t>NP-View Professional</w:t>
      </w:r>
      <w:r>
        <w:rPr>
          <w:rFonts w:ascii="Avenir" w:eastAsia="Avenir" w:hAnsi="Avenir" w:cs="Avenir"/>
          <w:sz w:val="18"/>
          <w:szCs w:val="18"/>
        </w:rPr>
        <w:t xml:space="preserve"> will be available in May. </w:t>
      </w:r>
      <w:r>
        <w:rPr>
          <w:rFonts w:ascii="Avenir" w:eastAsia="Avenir" w:hAnsi="Avenir" w:cs="Avenir"/>
          <w:b/>
          <w:sz w:val="18"/>
          <w:szCs w:val="18"/>
        </w:rPr>
        <w:t>NP-View Enterprise</w:t>
      </w:r>
      <w:r>
        <w:rPr>
          <w:rFonts w:ascii="Avenir" w:eastAsia="Avenir" w:hAnsi="Avenir" w:cs="Avenir"/>
          <w:sz w:val="18"/>
          <w:szCs w:val="18"/>
        </w:rPr>
        <w:t xml:space="preserve"> will be available in August. Current NP-View and NP-Live customers will roll onto the NP-View Platform release at the annual subscription renewal period.</w:t>
      </w:r>
    </w:p>
    <w:p w14:paraId="04851EFB" w14:textId="77777777" w:rsidR="00B20145" w:rsidRDefault="00810970">
      <w:pPr>
        <w:pStyle w:val="Heading1"/>
        <w:rPr>
          <w:rFonts w:ascii="Avenir" w:eastAsia="Avenir" w:hAnsi="Avenir" w:cs="Avenir"/>
        </w:rPr>
      </w:pPr>
      <w:bookmarkStart w:id="13" w:name="_qwu87ukg0btk" w:colFirst="0" w:colLast="0"/>
      <w:bookmarkEnd w:id="13"/>
      <w:r>
        <w:rPr>
          <w:rFonts w:ascii="Avenir" w:eastAsia="Avenir" w:hAnsi="Avenir" w:cs="Avenir"/>
        </w:rPr>
        <w:t>12. Can I wait before transitioning to the new Editions?</w:t>
      </w:r>
    </w:p>
    <w:p w14:paraId="02023996" w14:textId="77777777" w:rsidR="00B20145" w:rsidRDefault="00810970">
      <w:pPr>
        <w:rPr>
          <w:rFonts w:ascii="Avenir" w:eastAsia="Avenir" w:hAnsi="Avenir" w:cs="Avenir"/>
          <w:sz w:val="18"/>
          <w:szCs w:val="18"/>
        </w:rPr>
      </w:pPr>
      <w:r>
        <w:rPr>
          <w:rFonts w:ascii="Avenir" w:eastAsia="Avenir" w:hAnsi="Avenir" w:cs="Avenir"/>
          <w:sz w:val="18"/>
          <w:szCs w:val="18"/>
        </w:rPr>
        <w:t xml:space="preserve">Yes, however implementing the use of one of the new NP-View platform tiers as soon as possible </w:t>
      </w:r>
    </w:p>
    <w:p w14:paraId="2A67DE06" w14:textId="77777777" w:rsidR="00B20145" w:rsidRDefault="00810970">
      <w:pPr>
        <w:rPr>
          <w:rFonts w:ascii="Avenir" w:eastAsia="Avenir" w:hAnsi="Avenir" w:cs="Avenir"/>
          <w:b/>
          <w:sz w:val="18"/>
          <w:szCs w:val="18"/>
        </w:rPr>
      </w:pPr>
      <w:r>
        <w:rPr>
          <w:rFonts w:ascii="Avenir" w:eastAsia="Avenir" w:hAnsi="Avenir" w:cs="Avenir"/>
          <w:sz w:val="18"/>
          <w:szCs w:val="18"/>
        </w:rPr>
        <w:t xml:space="preserve">will afford you the opportunity to take advantage of the innovative and new product releases that are unique to the NP-View Platform. The new Editions provide users a more comprehensive network mapping and </w:t>
      </w:r>
      <w:proofErr w:type="gramStart"/>
      <w:r>
        <w:rPr>
          <w:rFonts w:ascii="Avenir" w:eastAsia="Avenir" w:hAnsi="Avenir" w:cs="Avenir"/>
          <w:sz w:val="18"/>
          <w:szCs w:val="18"/>
        </w:rPr>
        <w:t>overall</w:t>
      </w:r>
      <w:proofErr w:type="gramEnd"/>
      <w:r>
        <w:rPr>
          <w:rFonts w:ascii="Avenir" w:eastAsia="Avenir" w:hAnsi="Avenir" w:cs="Avenir"/>
          <w:sz w:val="18"/>
          <w:szCs w:val="18"/>
        </w:rPr>
        <w:t xml:space="preserve"> significantly enhanced ability to see and respond to network vulnerabilities. Your account representative is available to assist your transition to the new NP-View Platform.</w:t>
      </w:r>
    </w:p>
    <w:p w14:paraId="6DBD5E4D" w14:textId="77777777" w:rsidR="00B20145" w:rsidRDefault="00810970">
      <w:pPr>
        <w:pStyle w:val="Heading1"/>
        <w:rPr>
          <w:rFonts w:ascii="Avenir" w:eastAsia="Avenir" w:hAnsi="Avenir" w:cs="Avenir"/>
        </w:rPr>
      </w:pPr>
      <w:bookmarkStart w:id="14" w:name="_od6lneipvv26" w:colFirst="0" w:colLast="0"/>
      <w:bookmarkEnd w:id="14"/>
      <w:r>
        <w:rPr>
          <w:rFonts w:ascii="Avenir" w:eastAsia="Avenir" w:hAnsi="Avenir" w:cs="Avenir"/>
        </w:rPr>
        <w:t>13. What are the differences in the NP-View Platform Editions?</w:t>
      </w:r>
    </w:p>
    <w:p w14:paraId="14D7A3D1" w14:textId="77777777" w:rsidR="00B20145" w:rsidRDefault="00810970">
      <w:pPr>
        <w:rPr>
          <w:rFonts w:ascii="Avenir" w:eastAsia="Avenir" w:hAnsi="Avenir" w:cs="Avenir"/>
          <w:sz w:val="18"/>
          <w:szCs w:val="18"/>
        </w:rPr>
      </w:pPr>
      <w:r>
        <w:rPr>
          <w:rFonts w:ascii="Avenir" w:eastAsia="Avenir" w:hAnsi="Avenir" w:cs="Avenir"/>
          <w:sz w:val="18"/>
          <w:szCs w:val="18"/>
        </w:rPr>
        <w:t>The functional details are listed in the</w:t>
      </w:r>
      <w:r>
        <w:rPr>
          <w:rFonts w:ascii="Avenir" w:eastAsia="Avenir" w:hAnsi="Avenir" w:cs="Avenir"/>
          <w:i/>
          <w:sz w:val="18"/>
          <w:szCs w:val="18"/>
        </w:rPr>
        <w:t xml:space="preserve"> Comparison diagram</w:t>
      </w:r>
      <w:r>
        <w:rPr>
          <w:rFonts w:ascii="Avenir" w:eastAsia="Avenir" w:hAnsi="Avenir" w:cs="Avenir"/>
          <w:sz w:val="18"/>
          <w:szCs w:val="18"/>
        </w:rPr>
        <w:t xml:space="preserve"> # 1</w:t>
      </w:r>
    </w:p>
    <w:p w14:paraId="2FB43582" w14:textId="77777777" w:rsidR="00B20145" w:rsidRDefault="00810970">
      <w:pPr>
        <w:pStyle w:val="Heading1"/>
        <w:rPr>
          <w:rFonts w:ascii="Avenir" w:eastAsia="Avenir" w:hAnsi="Avenir" w:cs="Avenir"/>
        </w:rPr>
      </w:pPr>
      <w:bookmarkStart w:id="15" w:name="_cerccz1ycfps" w:colFirst="0" w:colLast="0"/>
      <w:bookmarkEnd w:id="15"/>
      <w:r>
        <w:rPr>
          <w:rFonts w:ascii="Avenir" w:eastAsia="Avenir" w:hAnsi="Avenir" w:cs="Avenir"/>
        </w:rPr>
        <w:t>14. Are there any pricing differences?</w:t>
      </w:r>
    </w:p>
    <w:p w14:paraId="2F7598FD" w14:textId="77777777" w:rsidR="00B20145" w:rsidRDefault="00810970">
      <w:pPr>
        <w:rPr>
          <w:rFonts w:ascii="Avenir" w:eastAsia="Avenir" w:hAnsi="Avenir" w:cs="Avenir"/>
          <w:sz w:val="18"/>
          <w:szCs w:val="18"/>
        </w:rPr>
      </w:pPr>
      <w:r>
        <w:rPr>
          <w:rFonts w:ascii="Avenir" w:eastAsia="Avenir" w:hAnsi="Avenir" w:cs="Avenir"/>
          <w:sz w:val="18"/>
          <w:szCs w:val="18"/>
        </w:rPr>
        <w:t xml:space="preserve">Yes, while NP-View is a common platform, the three Editions offer increasing levels of functionality and business value. The NP field specialist teams can provide pricing details.  </w:t>
      </w:r>
    </w:p>
    <w:p w14:paraId="4D7AF6CE" w14:textId="77777777" w:rsidR="00B20145" w:rsidRDefault="00810970">
      <w:pPr>
        <w:pStyle w:val="Heading1"/>
        <w:rPr>
          <w:rFonts w:ascii="Avenir" w:eastAsia="Avenir" w:hAnsi="Avenir" w:cs="Avenir"/>
        </w:rPr>
      </w:pPr>
      <w:bookmarkStart w:id="16" w:name="_4kmkljx52tf8" w:colFirst="0" w:colLast="0"/>
      <w:bookmarkEnd w:id="16"/>
      <w:r>
        <w:rPr>
          <w:rFonts w:ascii="Avenir" w:eastAsia="Avenir" w:hAnsi="Avenir" w:cs="Avenir"/>
        </w:rPr>
        <w:t>15. Do we need any special training?</w:t>
      </w:r>
    </w:p>
    <w:p w14:paraId="015B0EF6" w14:textId="77777777" w:rsidR="00B20145" w:rsidRDefault="00810970">
      <w:pPr>
        <w:rPr>
          <w:rFonts w:ascii="Avenir" w:eastAsia="Avenir" w:hAnsi="Avenir" w:cs="Avenir"/>
          <w:sz w:val="18"/>
          <w:szCs w:val="18"/>
        </w:rPr>
      </w:pPr>
      <w:r>
        <w:rPr>
          <w:rFonts w:ascii="Avenir" w:eastAsia="Avenir" w:hAnsi="Avenir" w:cs="Avenir"/>
          <w:sz w:val="18"/>
          <w:szCs w:val="18"/>
        </w:rPr>
        <w:t xml:space="preserve">Current NP-View and NP-Live customers </w:t>
      </w:r>
      <w:r>
        <w:rPr>
          <w:rFonts w:ascii="Avenir" w:eastAsia="Avenir" w:hAnsi="Avenir" w:cs="Avenir"/>
          <w:b/>
          <w:sz w:val="18"/>
          <w:szCs w:val="18"/>
        </w:rPr>
        <w:t xml:space="preserve">DO NOT </w:t>
      </w:r>
      <w:r>
        <w:rPr>
          <w:rFonts w:ascii="Avenir" w:eastAsia="Avenir" w:hAnsi="Avenir" w:cs="Avenir"/>
          <w:sz w:val="18"/>
          <w:szCs w:val="18"/>
        </w:rPr>
        <w:t xml:space="preserve">need any new training. Network Perception offers training with new training programs in development. It would be best to speak to NP field specialist teams on the latest training options available to you. We </w:t>
      </w:r>
      <w:r>
        <w:rPr>
          <w:rFonts w:ascii="Avenir" w:eastAsia="Avenir" w:hAnsi="Avenir" w:cs="Avenir"/>
          <w:b/>
          <w:sz w:val="18"/>
          <w:szCs w:val="18"/>
        </w:rPr>
        <w:t xml:space="preserve">DO </w:t>
      </w:r>
      <w:r>
        <w:rPr>
          <w:rFonts w:ascii="Avenir" w:eastAsia="Avenir" w:hAnsi="Avenir" w:cs="Avenir"/>
          <w:sz w:val="18"/>
          <w:szCs w:val="18"/>
        </w:rPr>
        <w:t>have a dedicated team to support you with the migration, as applicable, to the desired NP-View Platform Edition.</w:t>
      </w:r>
    </w:p>
    <w:p w14:paraId="1D59A9D8" w14:textId="71F0E775" w:rsidR="00B20145" w:rsidRDefault="00810970">
      <w:pPr>
        <w:pStyle w:val="Heading1"/>
        <w:rPr>
          <w:rFonts w:ascii="Avenir" w:eastAsia="Avenir" w:hAnsi="Avenir" w:cs="Avenir"/>
        </w:rPr>
      </w:pPr>
      <w:bookmarkStart w:id="17" w:name="_e9295hymtx69" w:colFirst="0" w:colLast="0"/>
      <w:bookmarkEnd w:id="17"/>
      <w:r>
        <w:rPr>
          <w:rFonts w:ascii="Avenir" w:eastAsia="Avenir" w:hAnsi="Avenir" w:cs="Avenir"/>
        </w:rPr>
        <w:lastRenderedPageBreak/>
        <w:t xml:space="preserve">16. What if I’m in an active audit cycle this year? I’m </w:t>
      </w:r>
      <w:r w:rsidR="00AE2991">
        <w:rPr>
          <w:rFonts w:ascii="Avenir" w:eastAsia="Avenir" w:hAnsi="Avenir" w:cs="Avenir"/>
        </w:rPr>
        <w:t>not</w:t>
      </w:r>
      <w:r>
        <w:rPr>
          <w:rFonts w:ascii="Avenir" w:eastAsia="Avenir" w:hAnsi="Avenir" w:cs="Avenir"/>
        </w:rPr>
        <w:t xml:space="preserve"> in a position for any NP View software changes.</w:t>
      </w:r>
    </w:p>
    <w:p w14:paraId="13D578F9" w14:textId="77777777" w:rsidR="00B20145" w:rsidRDefault="00810970">
      <w:pPr>
        <w:rPr>
          <w:rFonts w:ascii="Avenir" w:eastAsia="Avenir" w:hAnsi="Avenir" w:cs="Avenir"/>
          <w:sz w:val="18"/>
          <w:szCs w:val="18"/>
        </w:rPr>
      </w:pPr>
      <w:r>
        <w:rPr>
          <w:rFonts w:ascii="Avenir" w:eastAsia="Avenir" w:hAnsi="Avenir" w:cs="Avenir"/>
          <w:sz w:val="18"/>
          <w:szCs w:val="18"/>
        </w:rPr>
        <w:t>We understand and completely support the audit preparation and evidence collection process. It would be best to speak to NP field specialist teams as well as your regional regulators on the related NP-View release level associated with your audit.</w:t>
      </w:r>
    </w:p>
    <w:p w14:paraId="7F8E9B98" w14:textId="77777777" w:rsidR="00B20145" w:rsidRDefault="00810970">
      <w:pPr>
        <w:pStyle w:val="Heading1"/>
        <w:rPr>
          <w:rFonts w:ascii="Avenir" w:eastAsia="Avenir" w:hAnsi="Avenir" w:cs="Avenir"/>
        </w:rPr>
      </w:pPr>
      <w:bookmarkStart w:id="18" w:name="_h8z5ok8n6j5a" w:colFirst="0" w:colLast="0"/>
      <w:bookmarkEnd w:id="18"/>
      <w:r>
        <w:rPr>
          <w:rFonts w:ascii="Avenir" w:eastAsia="Avenir" w:hAnsi="Avenir" w:cs="Avenir"/>
        </w:rPr>
        <w:t>17. Do we lose any functions with this updated announcement?</w:t>
      </w:r>
    </w:p>
    <w:p w14:paraId="28F0064B" w14:textId="7F14DEB5" w:rsidR="00B20145" w:rsidRDefault="00810970" w:rsidP="00AE2991">
      <w:pPr>
        <w:rPr>
          <w:rFonts w:ascii="Avenir" w:eastAsia="Avenir" w:hAnsi="Avenir" w:cs="Avenir"/>
          <w:sz w:val="18"/>
          <w:szCs w:val="18"/>
        </w:rPr>
      </w:pPr>
      <w:r>
        <w:rPr>
          <w:rFonts w:ascii="Avenir" w:eastAsia="Avenir" w:hAnsi="Avenir" w:cs="Avenir"/>
          <w:sz w:val="18"/>
          <w:szCs w:val="18"/>
        </w:rPr>
        <w:t xml:space="preserve">No. For Customers who are migrating from NP-View Java to NP-View Professional, there will be noted increased functionality with regard to user interface as well as a unique feature built-in that tracks devices so that you never have to scrap a project. You simply upload a new config file and NP-View Professional will show you the changes that have </w:t>
      </w:r>
      <w:r w:rsidR="00042839">
        <w:rPr>
          <w:rFonts w:ascii="Avenir" w:eastAsia="Avenir" w:hAnsi="Avenir" w:cs="Avenir"/>
          <w:sz w:val="18"/>
          <w:szCs w:val="18"/>
        </w:rPr>
        <w:t>occurred</w:t>
      </w:r>
      <w:r>
        <w:rPr>
          <w:rFonts w:ascii="Avenir" w:eastAsia="Avenir" w:hAnsi="Avenir" w:cs="Avenir"/>
          <w:sz w:val="18"/>
          <w:szCs w:val="18"/>
        </w:rPr>
        <w:t xml:space="preserve"> since the configuration was last uploaded (connected). This new feature is aligned with the latest initiatives to evolve from a point in time auditing solution to facilitate continuous network visibil</w:t>
      </w:r>
      <w:bookmarkStart w:id="19" w:name="_9cqnck1x7nuy" w:colFirst="0" w:colLast="0"/>
      <w:bookmarkEnd w:id="19"/>
      <w:r>
        <w:rPr>
          <w:rFonts w:ascii="Avenir" w:eastAsia="Avenir" w:hAnsi="Avenir" w:cs="Avenir"/>
          <w:sz w:val="18"/>
          <w:szCs w:val="18"/>
        </w:rPr>
        <w:t xml:space="preserve">ity. </w:t>
      </w:r>
      <w:r w:rsidR="00AE2991">
        <w:rPr>
          <w:rFonts w:ascii="Avenir" w:eastAsia="Avenir" w:hAnsi="Avenir" w:cs="Avenir"/>
          <w:sz w:val="18"/>
          <w:szCs w:val="18"/>
        </w:rPr>
        <w:br/>
      </w:r>
    </w:p>
    <w:p w14:paraId="5EB0BF10" w14:textId="3D9EA5A6" w:rsidR="00AE2991" w:rsidRDefault="00AE2991" w:rsidP="00AE2991">
      <w:pPr>
        <w:rPr>
          <w:rFonts w:ascii="Avenir" w:eastAsia="Avenir" w:hAnsi="Avenir" w:cs="Avenir"/>
          <w:sz w:val="18"/>
          <w:szCs w:val="18"/>
        </w:rPr>
      </w:pPr>
    </w:p>
    <w:p w14:paraId="0A45AD2C" w14:textId="2E11189F" w:rsidR="00AE2991" w:rsidRDefault="00AE2991" w:rsidP="00AE2991">
      <w:pPr>
        <w:rPr>
          <w:rFonts w:ascii="Avenir" w:eastAsia="Avenir" w:hAnsi="Avenir" w:cs="Avenir"/>
          <w:sz w:val="18"/>
          <w:szCs w:val="18"/>
        </w:rPr>
      </w:pPr>
    </w:p>
    <w:p w14:paraId="60EA68F9" w14:textId="1BC9F0CD" w:rsidR="00AE2991" w:rsidRDefault="00AE2991" w:rsidP="00AE2991">
      <w:pPr>
        <w:rPr>
          <w:rFonts w:ascii="Avenir" w:eastAsia="Avenir" w:hAnsi="Avenir" w:cs="Avenir"/>
          <w:sz w:val="18"/>
          <w:szCs w:val="18"/>
        </w:rPr>
      </w:pPr>
    </w:p>
    <w:p w14:paraId="2D27A1DF" w14:textId="6479A0BB" w:rsidR="00AE2991" w:rsidRDefault="00AE2991" w:rsidP="00AE2991">
      <w:pPr>
        <w:rPr>
          <w:rFonts w:ascii="Avenir" w:eastAsia="Avenir" w:hAnsi="Avenir" w:cs="Avenir"/>
          <w:sz w:val="18"/>
          <w:szCs w:val="18"/>
        </w:rPr>
      </w:pPr>
    </w:p>
    <w:p w14:paraId="29181308" w14:textId="1B9EDF5E" w:rsidR="00AE2991" w:rsidRDefault="00AE2991" w:rsidP="00AE2991">
      <w:pPr>
        <w:rPr>
          <w:rFonts w:ascii="Avenir" w:eastAsia="Avenir" w:hAnsi="Avenir" w:cs="Avenir"/>
          <w:sz w:val="18"/>
          <w:szCs w:val="18"/>
        </w:rPr>
      </w:pPr>
    </w:p>
    <w:p w14:paraId="38EBDB3C" w14:textId="4B466E94" w:rsidR="00AE2991" w:rsidRDefault="00AE2991" w:rsidP="00AE2991">
      <w:pPr>
        <w:rPr>
          <w:rFonts w:ascii="Avenir" w:eastAsia="Avenir" w:hAnsi="Avenir" w:cs="Avenir"/>
          <w:sz w:val="18"/>
          <w:szCs w:val="18"/>
        </w:rPr>
      </w:pPr>
    </w:p>
    <w:p w14:paraId="680CFF2D" w14:textId="55A65243" w:rsidR="00AE2991" w:rsidRDefault="00AE2991" w:rsidP="00AE2991">
      <w:pPr>
        <w:rPr>
          <w:rFonts w:ascii="Avenir" w:eastAsia="Avenir" w:hAnsi="Avenir" w:cs="Avenir"/>
          <w:sz w:val="18"/>
          <w:szCs w:val="18"/>
        </w:rPr>
      </w:pPr>
    </w:p>
    <w:p w14:paraId="68AECA46" w14:textId="1492DBE3" w:rsidR="00AE2991" w:rsidRDefault="00AE2991" w:rsidP="00AE2991">
      <w:pPr>
        <w:rPr>
          <w:rFonts w:ascii="Avenir" w:eastAsia="Avenir" w:hAnsi="Avenir" w:cs="Avenir"/>
          <w:sz w:val="18"/>
          <w:szCs w:val="18"/>
        </w:rPr>
      </w:pPr>
    </w:p>
    <w:p w14:paraId="610A61FD" w14:textId="665E0E89" w:rsidR="00AE2991" w:rsidRDefault="00AE2991" w:rsidP="00AE2991">
      <w:pPr>
        <w:rPr>
          <w:rFonts w:ascii="Avenir" w:eastAsia="Avenir" w:hAnsi="Avenir" w:cs="Avenir"/>
          <w:sz w:val="18"/>
          <w:szCs w:val="18"/>
        </w:rPr>
      </w:pPr>
    </w:p>
    <w:p w14:paraId="41607FA0" w14:textId="2E0CFF82" w:rsidR="00AE2991" w:rsidRDefault="00AE2991" w:rsidP="00AE2991">
      <w:pPr>
        <w:rPr>
          <w:rFonts w:ascii="Avenir" w:eastAsia="Avenir" w:hAnsi="Avenir" w:cs="Avenir"/>
          <w:sz w:val="18"/>
          <w:szCs w:val="18"/>
        </w:rPr>
      </w:pPr>
    </w:p>
    <w:p w14:paraId="43B2E4A9" w14:textId="40FAF758" w:rsidR="00AE2991" w:rsidRDefault="00AE2991" w:rsidP="00AE2991">
      <w:pPr>
        <w:rPr>
          <w:rFonts w:ascii="Avenir" w:eastAsia="Avenir" w:hAnsi="Avenir" w:cs="Avenir"/>
          <w:sz w:val="18"/>
          <w:szCs w:val="18"/>
        </w:rPr>
      </w:pPr>
    </w:p>
    <w:p w14:paraId="76EFBD89" w14:textId="6647376A" w:rsidR="00AE2991" w:rsidRDefault="00AE2991" w:rsidP="00AE2991">
      <w:pPr>
        <w:rPr>
          <w:rFonts w:ascii="Avenir" w:eastAsia="Avenir" w:hAnsi="Avenir" w:cs="Avenir"/>
          <w:sz w:val="18"/>
          <w:szCs w:val="18"/>
        </w:rPr>
      </w:pPr>
    </w:p>
    <w:p w14:paraId="5525C715" w14:textId="255347D9" w:rsidR="00AE2991" w:rsidRDefault="00AE2991" w:rsidP="00AE2991">
      <w:pPr>
        <w:rPr>
          <w:rFonts w:ascii="Avenir" w:eastAsia="Avenir" w:hAnsi="Avenir" w:cs="Avenir"/>
          <w:sz w:val="18"/>
          <w:szCs w:val="18"/>
        </w:rPr>
      </w:pPr>
    </w:p>
    <w:p w14:paraId="06F813CC" w14:textId="761C22EB" w:rsidR="00AE2991" w:rsidRDefault="00AE2991" w:rsidP="00AE2991">
      <w:pPr>
        <w:rPr>
          <w:rFonts w:ascii="Avenir" w:eastAsia="Avenir" w:hAnsi="Avenir" w:cs="Avenir"/>
          <w:sz w:val="18"/>
          <w:szCs w:val="18"/>
        </w:rPr>
      </w:pPr>
    </w:p>
    <w:p w14:paraId="307478D9" w14:textId="7F4CF0D3" w:rsidR="00AE2991" w:rsidRDefault="00AE2991" w:rsidP="00AE2991">
      <w:pPr>
        <w:rPr>
          <w:rFonts w:ascii="Avenir" w:eastAsia="Avenir" w:hAnsi="Avenir" w:cs="Avenir"/>
          <w:sz w:val="18"/>
          <w:szCs w:val="18"/>
        </w:rPr>
      </w:pPr>
    </w:p>
    <w:p w14:paraId="45BFC03E" w14:textId="683EF272" w:rsidR="00AE2991" w:rsidRDefault="00AE2991" w:rsidP="00AE2991">
      <w:pPr>
        <w:rPr>
          <w:rFonts w:ascii="Avenir" w:eastAsia="Avenir" w:hAnsi="Avenir" w:cs="Avenir"/>
          <w:sz w:val="18"/>
          <w:szCs w:val="18"/>
        </w:rPr>
      </w:pPr>
    </w:p>
    <w:p w14:paraId="51E7FD25" w14:textId="4BE74656" w:rsidR="00AE2991" w:rsidRDefault="00AE2991" w:rsidP="00AE2991">
      <w:pPr>
        <w:rPr>
          <w:rFonts w:ascii="Avenir" w:eastAsia="Avenir" w:hAnsi="Avenir" w:cs="Avenir"/>
          <w:sz w:val="18"/>
          <w:szCs w:val="18"/>
        </w:rPr>
      </w:pPr>
    </w:p>
    <w:p w14:paraId="02823F8A" w14:textId="59CC52FE" w:rsidR="00AE2991" w:rsidRDefault="00AE2991" w:rsidP="00AE2991">
      <w:pPr>
        <w:rPr>
          <w:rFonts w:ascii="Avenir" w:eastAsia="Avenir" w:hAnsi="Avenir" w:cs="Avenir"/>
          <w:sz w:val="18"/>
          <w:szCs w:val="18"/>
        </w:rPr>
      </w:pPr>
    </w:p>
    <w:p w14:paraId="0E98CD85" w14:textId="1711195F" w:rsidR="00AE2991" w:rsidRDefault="00AE2991" w:rsidP="00AE2991">
      <w:pPr>
        <w:rPr>
          <w:rFonts w:ascii="Avenir" w:eastAsia="Avenir" w:hAnsi="Avenir" w:cs="Avenir"/>
          <w:sz w:val="18"/>
          <w:szCs w:val="18"/>
        </w:rPr>
      </w:pPr>
    </w:p>
    <w:p w14:paraId="060711E1" w14:textId="58459956" w:rsidR="00AE2991" w:rsidRDefault="00AE2991" w:rsidP="00AE2991">
      <w:pPr>
        <w:rPr>
          <w:rFonts w:ascii="Avenir" w:eastAsia="Avenir" w:hAnsi="Avenir" w:cs="Avenir"/>
          <w:sz w:val="18"/>
          <w:szCs w:val="18"/>
        </w:rPr>
      </w:pPr>
    </w:p>
    <w:p w14:paraId="011865B7" w14:textId="2002DF6B" w:rsidR="00AE2991" w:rsidRDefault="00AE2991" w:rsidP="00AE2991">
      <w:pPr>
        <w:rPr>
          <w:rFonts w:ascii="Avenir" w:eastAsia="Avenir" w:hAnsi="Avenir" w:cs="Avenir"/>
          <w:sz w:val="18"/>
          <w:szCs w:val="18"/>
        </w:rPr>
      </w:pPr>
    </w:p>
    <w:p w14:paraId="2941DFB8" w14:textId="5F305EA3" w:rsidR="00AE2991" w:rsidRDefault="00AE2991" w:rsidP="00AE2991">
      <w:pPr>
        <w:rPr>
          <w:rFonts w:ascii="Avenir" w:eastAsia="Avenir" w:hAnsi="Avenir" w:cs="Avenir"/>
          <w:sz w:val="18"/>
          <w:szCs w:val="18"/>
        </w:rPr>
      </w:pPr>
    </w:p>
    <w:p w14:paraId="5DAB6BAB" w14:textId="144E5631" w:rsidR="00AE2991" w:rsidRDefault="00AE2991" w:rsidP="00AE2991">
      <w:pPr>
        <w:rPr>
          <w:rFonts w:ascii="Avenir" w:eastAsia="Avenir" w:hAnsi="Avenir" w:cs="Avenir"/>
          <w:sz w:val="18"/>
          <w:szCs w:val="18"/>
        </w:rPr>
      </w:pPr>
    </w:p>
    <w:p w14:paraId="1C4D4BD4" w14:textId="5C62B611" w:rsidR="00AE2991" w:rsidRDefault="00AE2991" w:rsidP="00AE2991">
      <w:pPr>
        <w:rPr>
          <w:rFonts w:ascii="Avenir" w:eastAsia="Avenir" w:hAnsi="Avenir" w:cs="Avenir"/>
          <w:sz w:val="18"/>
          <w:szCs w:val="18"/>
        </w:rPr>
      </w:pPr>
    </w:p>
    <w:p w14:paraId="51EF90E7" w14:textId="6E96C8E1" w:rsidR="00AE2991" w:rsidRDefault="00AE2991" w:rsidP="00AE2991">
      <w:pPr>
        <w:rPr>
          <w:rFonts w:ascii="Avenir" w:eastAsia="Avenir" w:hAnsi="Avenir" w:cs="Avenir"/>
          <w:sz w:val="18"/>
          <w:szCs w:val="18"/>
        </w:rPr>
      </w:pPr>
    </w:p>
    <w:p w14:paraId="29A54D36" w14:textId="458FD2A1" w:rsidR="00AE2991" w:rsidRDefault="00AE2991" w:rsidP="00AE2991">
      <w:pPr>
        <w:rPr>
          <w:rFonts w:ascii="Avenir" w:eastAsia="Avenir" w:hAnsi="Avenir" w:cs="Avenir"/>
          <w:sz w:val="18"/>
          <w:szCs w:val="18"/>
        </w:rPr>
      </w:pPr>
    </w:p>
    <w:p w14:paraId="29B5856A" w14:textId="33CBF479" w:rsidR="00AE2991" w:rsidRDefault="00AE2991" w:rsidP="00AE2991">
      <w:pPr>
        <w:rPr>
          <w:rFonts w:ascii="Avenir" w:eastAsia="Avenir" w:hAnsi="Avenir" w:cs="Avenir"/>
          <w:sz w:val="18"/>
          <w:szCs w:val="18"/>
        </w:rPr>
      </w:pPr>
    </w:p>
    <w:p w14:paraId="326E8BF1" w14:textId="55FB690D" w:rsidR="00AE2991" w:rsidRDefault="00AE2991" w:rsidP="00AE2991">
      <w:pPr>
        <w:rPr>
          <w:rFonts w:ascii="Avenir" w:eastAsia="Avenir" w:hAnsi="Avenir" w:cs="Avenir"/>
          <w:sz w:val="18"/>
          <w:szCs w:val="18"/>
        </w:rPr>
      </w:pPr>
    </w:p>
    <w:p w14:paraId="28FA0306" w14:textId="77777777" w:rsidR="00AE2991" w:rsidRPr="00AE2991" w:rsidRDefault="00AE2991" w:rsidP="00AE2991">
      <w:pPr>
        <w:rPr>
          <w:rFonts w:ascii="Avenir" w:eastAsia="Avenir" w:hAnsi="Avenir" w:cs="Avenir"/>
          <w:sz w:val="18"/>
          <w:szCs w:val="18"/>
        </w:rPr>
      </w:pPr>
    </w:p>
    <w:p w14:paraId="58154B04" w14:textId="27805E5F" w:rsidR="00B20145" w:rsidRDefault="00B20145">
      <w:bookmarkStart w:id="20" w:name="_8ed9xc471td" w:colFirst="0" w:colLast="0"/>
      <w:bookmarkEnd w:id="20"/>
    </w:p>
    <w:sectPr w:rsidR="00B2014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F781" w14:textId="77777777" w:rsidR="00E6094A" w:rsidRDefault="00E6094A">
      <w:pPr>
        <w:spacing w:line="240" w:lineRule="auto"/>
      </w:pPr>
      <w:r>
        <w:separator/>
      </w:r>
    </w:p>
  </w:endnote>
  <w:endnote w:type="continuationSeparator" w:id="0">
    <w:p w14:paraId="204F7D75" w14:textId="77777777" w:rsidR="00E6094A" w:rsidRDefault="00E60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6A1C" w14:textId="77777777" w:rsidR="00E6094A" w:rsidRDefault="00E6094A">
      <w:pPr>
        <w:spacing w:line="240" w:lineRule="auto"/>
      </w:pPr>
      <w:r>
        <w:separator/>
      </w:r>
    </w:p>
  </w:footnote>
  <w:footnote w:type="continuationSeparator" w:id="0">
    <w:p w14:paraId="25338393" w14:textId="77777777" w:rsidR="00E6094A" w:rsidRDefault="00E60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B686" w14:textId="77777777" w:rsidR="00B20145" w:rsidRDefault="00810970">
    <w:pPr>
      <w:tabs>
        <w:tab w:val="center" w:pos="4320"/>
        <w:tab w:val="right" w:pos="8640"/>
      </w:tabs>
      <w:spacing w:before="120" w:line="240" w:lineRule="auto"/>
      <w:jc w:val="right"/>
      <w:rPr>
        <w:rFonts w:ascii="Calibri" w:eastAsia="Calibri" w:hAnsi="Calibri" w:cs="Calibri"/>
        <w:color w:val="595959"/>
        <w:sz w:val="20"/>
        <w:szCs w:val="20"/>
      </w:rPr>
    </w:pPr>
    <w:r>
      <w:rPr>
        <w:rFonts w:ascii="Calibri" w:eastAsia="Calibri" w:hAnsi="Calibri" w:cs="Calibri"/>
        <w:color w:val="595959"/>
        <w:sz w:val="20"/>
        <w:szCs w:val="20"/>
      </w:rPr>
      <w:t>20 N Wacker Dr #1200</w:t>
    </w:r>
    <w:r>
      <w:rPr>
        <w:noProof/>
      </w:rPr>
      <w:drawing>
        <wp:anchor distT="0" distB="0" distL="114300" distR="114300" simplePos="0" relativeHeight="251658240" behindDoc="0" locked="0" layoutInCell="1" hidden="0" allowOverlap="1" wp14:anchorId="52C4D36F" wp14:editId="63F01899">
          <wp:simplePos x="0" y="0"/>
          <wp:positionH relativeFrom="column">
            <wp:posOffset>5081</wp:posOffset>
          </wp:positionH>
          <wp:positionV relativeFrom="paragraph">
            <wp:posOffset>0</wp:posOffset>
          </wp:positionV>
          <wp:extent cx="1595866" cy="61341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5866" cy="613411"/>
                  </a:xfrm>
                  <a:prstGeom prst="rect">
                    <a:avLst/>
                  </a:prstGeom>
                  <a:ln/>
                </pic:spPr>
              </pic:pic>
            </a:graphicData>
          </a:graphic>
        </wp:anchor>
      </w:drawing>
    </w:r>
  </w:p>
  <w:p w14:paraId="197EF12C" w14:textId="77777777" w:rsidR="00B20145" w:rsidRDefault="00810970">
    <w:pPr>
      <w:tabs>
        <w:tab w:val="center" w:pos="4320"/>
        <w:tab w:val="right" w:pos="8640"/>
      </w:tabs>
      <w:spacing w:line="240" w:lineRule="auto"/>
      <w:jc w:val="right"/>
      <w:rPr>
        <w:rFonts w:ascii="Calibri" w:eastAsia="Calibri" w:hAnsi="Calibri" w:cs="Calibri"/>
        <w:color w:val="595959"/>
        <w:sz w:val="20"/>
        <w:szCs w:val="20"/>
      </w:rPr>
    </w:pPr>
    <w:r>
      <w:rPr>
        <w:rFonts w:ascii="Calibri" w:eastAsia="Calibri" w:hAnsi="Calibri" w:cs="Calibri"/>
        <w:color w:val="595959"/>
        <w:sz w:val="20"/>
        <w:szCs w:val="20"/>
      </w:rPr>
      <w:t>Chicago, IL 60606</w:t>
    </w:r>
  </w:p>
  <w:p w14:paraId="35F6EB31" w14:textId="77777777" w:rsidR="00B20145" w:rsidRDefault="00810970">
    <w:pPr>
      <w:tabs>
        <w:tab w:val="center" w:pos="4320"/>
        <w:tab w:val="right" w:pos="8640"/>
      </w:tabs>
      <w:spacing w:line="240" w:lineRule="auto"/>
      <w:jc w:val="right"/>
      <w:rPr>
        <w:rFonts w:ascii="Calibri" w:eastAsia="Calibri" w:hAnsi="Calibri" w:cs="Calibri"/>
        <w:color w:val="595959"/>
        <w:sz w:val="20"/>
        <w:szCs w:val="20"/>
      </w:rPr>
    </w:pPr>
    <w:r>
      <w:rPr>
        <w:rFonts w:ascii="Calibri" w:eastAsia="Calibri" w:hAnsi="Calibri" w:cs="Calibri"/>
        <w:color w:val="595959"/>
        <w:sz w:val="20"/>
        <w:szCs w:val="20"/>
      </w:rPr>
      <w:t> (872) 245-4100</w:t>
    </w:r>
  </w:p>
  <w:p w14:paraId="5CA99835" w14:textId="77777777" w:rsidR="00B20145" w:rsidRDefault="00B2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009"/>
    <w:multiLevelType w:val="multilevel"/>
    <w:tmpl w:val="525A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05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45"/>
    <w:rsid w:val="00042839"/>
    <w:rsid w:val="001A6A84"/>
    <w:rsid w:val="00810970"/>
    <w:rsid w:val="00946758"/>
    <w:rsid w:val="00AE2991"/>
    <w:rsid w:val="00B20145"/>
    <w:rsid w:val="00E6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3D844"/>
  <w15:docId w15:val="{0D5CD301-2D11-5047-8E45-18F521D5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color w:val="3D85C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color w:val="204C74"/>
    </w:rPr>
    <w:tblPr>
      <w:tblStyleRowBandSize w:val="1"/>
      <w:tblStyleColBandSize w:val="1"/>
      <w:tblCellMar>
        <w:top w:w="100" w:type="dxa"/>
        <w:left w:w="100" w:type="dxa"/>
        <w:bottom w:w="100" w:type="dxa"/>
        <w:right w:w="100" w:type="dxa"/>
      </w:tblCellMar>
    </w:tblPr>
    <w:tcPr>
      <w:shd w:val="clear" w:color="auto" w:fill="EDF5F8"/>
    </w:tcPr>
    <w:tblStylePr w:type="firstRow">
      <w:rPr>
        <w:rFonts w:ascii="Arial" w:eastAsia="Arial" w:hAnsi="Arial" w:cs="Arial"/>
        <w:b/>
        <w:i w:val="0"/>
        <w:color w:val="FFFFFF"/>
      </w:rPr>
      <w:tblPr/>
      <w:tcPr>
        <w:tcBorders>
          <w:bottom w:val="single" w:sz="24" w:space="0" w:color="FFFFFF"/>
        </w:tcBorders>
        <w:shd w:val="clear" w:color="auto" w:fill="86C7DB"/>
      </w:tcPr>
    </w:tblStylePr>
    <w:tblStylePr w:type="lastRow">
      <w:rPr>
        <w:rFonts w:ascii="Arial" w:eastAsia="Arial" w:hAnsi="Arial" w:cs="Arial"/>
        <w:b/>
        <w:i w:val="0"/>
        <w:color w:val="FFFFFF"/>
      </w:rPr>
      <w:tblPr/>
      <w:tcPr>
        <w:tcBorders>
          <w:top w:val="single" w:sz="24" w:space="0" w:color="FFFFFF"/>
        </w:tcBorders>
        <w:shd w:val="clear" w:color="auto" w:fill="86C7DB"/>
      </w:tcPr>
    </w:tblStylePr>
    <w:tblStylePr w:type="firstCol">
      <w:rPr>
        <w:rFonts w:ascii="Arial" w:eastAsia="Arial" w:hAnsi="Arial" w:cs="Arial"/>
        <w:b/>
        <w:i w:val="0"/>
        <w:color w:val="FFFFFF"/>
      </w:rPr>
      <w:tblPr/>
      <w:tcPr>
        <w:shd w:val="clear" w:color="auto" w:fill="86C7DB"/>
      </w:tcPr>
    </w:tblStylePr>
    <w:tblStylePr w:type="lastCol">
      <w:rPr>
        <w:rFonts w:ascii="Arial" w:eastAsia="Arial" w:hAnsi="Arial" w:cs="Arial"/>
        <w:b/>
        <w:i w:val="0"/>
        <w:color w:val="FFFFFF"/>
      </w:rPr>
      <w:tblPr/>
      <w:tcPr>
        <w:shd w:val="clear" w:color="auto" w:fill="86C7DB"/>
      </w:tcPr>
    </w:tblStylePr>
    <w:tblStylePr w:type="band1Vert">
      <w:rPr>
        <w:b w:val="0"/>
        <w:i w:val="0"/>
      </w:rPr>
      <w:tblPr/>
      <w:tcPr>
        <w:shd w:val="clear" w:color="auto" w:fill="D8EBF1"/>
      </w:tcPr>
    </w:tblStylePr>
    <w:tblStylePr w:type="band2Vert">
      <w:rPr>
        <w:b w:val="0"/>
        <w:i w:val="0"/>
      </w:rPr>
    </w:tblStylePr>
    <w:tblStylePr w:type="band1Horz">
      <w:rPr>
        <w:b w:val="0"/>
        <w:i w:val="0"/>
      </w:rPr>
      <w:tblPr/>
      <w:tcPr>
        <w:shd w:val="clear" w:color="auto" w:fill="D8EBF1"/>
      </w:tc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network-perception.com" TargetMode="External"/><Relationship Id="rId3" Type="http://schemas.openxmlformats.org/officeDocument/2006/relationships/settings" Target="settings.xml"/><Relationship Id="rId7" Type="http://schemas.openxmlformats.org/officeDocument/2006/relationships/hyperlink" Target="https://www.energy.gov/ceser/cybersecurity-capability-maturity-model-c2m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network-percep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Thorson</cp:lastModifiedBy>
  <cp:revision>5</cp:revision>
  <dcterms:created xsi:type="dcterms:W3CDTF">2022-05-03T21:58:00Z</dcterms:created>
  <dcterms:modified xsi:type="dcterms:W3CDTF">2022-05-03T22:01:00Z</dcterms:modified>
</cp:coreProperties>
</file>